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3F" w:rsidRDefault="00CB1D3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B1D3F" w:rsidRDefault="00CB1D3F">
      <w:pPr>
        <w:pStyle w:val="ConsPlusNormal"/>
        <w:jc w:val="both"/>
        <w:outlineLvl w:val="0"/>
      </w:pPr>
    </w:p>
    <w:p w:rsidR="00CB1D3F" w:rsidRDefault="00CB1D3F">
      <w:pPr>
        <w:pStyle w:val="ConsPlusTitle"/>
        <w:jc w:val="center"/>
      </w:pPr>
      <w:r>
        <w:t>ГУБЕРНАТОР КЕМЕРОВСКОЙ ОБЛАСТИ - КУЗБАССА</w:t>
      </w:r>
    </w:p>
    <w:p w:rsidR="00CB1D3F" w:rsidRDefault="00CB1D3F">
      <w:pPr>
        <w:pStyle w:val="ConsPlusTitle"/>
        <w:jc w:val="both"/>
      </w:pPr>
    </w:p>
    <w:p w:rsidR="00CB1D3F" w:rsidRDefault="00CB1D3F">
      <w:pPr>
        <w:pStyle w:val="ConsPlusTitle"/>
        <w:jc w:val="center"/>
      </w:pPr>
      <w:r>
        <w:t>РАСПОРЯЖЕНИЕ</w:t>
      </w:r>
    </w:p>
    <w:p w:rsidR="00CB1D3F" w:rsidRDefault="00CB1D3F">
      <w:pPr>
        <w:pStyle w:val="ConsPlusTitle"/>
        <w:jc w:val="center"/>
      </w:pPr>
      <w:r>
        <w:t>от 21 февраля 2020 г. N 11-рг</w:t>
      </w:r>
    </w:p>
    <w:p w:rsidR="00CB1D3F" w:rsidRDefault="00CB1D3F">
      <w:pPr>
        <w:pStyle w:val="ConsPlusTitle"/>
        <w:jc w:val="both"/>
      </w:pPr>
    </w:p>
    <w:p w:rsidR="00CB1D3F" w:rsidRDefault="00CB1D3F">
      <w:pPr>
        <w:pStyle w:val="ConsPlusTitle"/>
        <w:jc w:val="center"/>
      </w:pPr>
      <w:r>
        <w:t>О ВНЕСЕНИИ ИЗМЕНЕНИЙ В РАСПОРЯЖЕНИЕ ГУБЕРНАТОРА</w:t>
      </w:r>
    </w:p>
    <w:p w:rsidR="00CB1D3F" w:rsidRDefault="00CB1D3F">
      <w:pPr>
        <w:pStyle w:val="ConsPlusTitle"/>
        <w:jc w:val="center"/>
      </w:pPr>
      <w:r>
        <w:t>КЕМЕРОВСКОЙ ОБЛАСТИ - КУЗБАССА ОТ 12.07.2019 N 73-РГ</w:t>
      </w:r>
    </w:p>
    <w:p w:rsidR="00CB1D3F" w:rsidRDefault="00CB1D3F">
      <w:pPr>
        <w:pStyle w:val="ConsPlusTitle"/>
        <w:jc w:val="center"/>
      </w:pPr>
      <w:r>
        <w:t>"О ПЕРЕЧНЕ ТОВАРНЫХ РЫНКОВ ПО РАЗВИТИЮ КОНКУРЕНЦИИ</w:t>
      </w:r>
    </w:p>
    <w:p w:rsidR="00CB1D3F" w:rsidRDefault="00CB1D3F">
      <w:pPr>
        <w:pStyle w:val="ConsPlusTitle"/>
        <w:jc w:val="center"/>
      </w:pPr>
      <w:r>
        <w:t>В КЕМЕРОВСКОЙ ОБЛАСТИ - КУЗБАССЕ"</w:t>
      </w:r>
    </w:p>
    <w:p w:rsidR="00CB1D3F" w:rsidRDefault="00CB1D3F">
      <w:pPr>
        <w:pStyle w:val="ConsPlusNormal"/>
        <w:jc w:val="both"/>
      </w:pPr>
    </w:p>
    <w:p w:rsidR="00CB1D3F" w:rsidRDefault="00CB1D3F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Губернатора Кемеровской области - Кузбасса от 12.07.2019 N 73-рг "О перечне товарных рынков по развитию конкуренции в Кемеровской области - Кузбассе" (в редакции распоряжения Губернатора Кемеровской области - Кузбасса от 22.11.2019 N 109-рг), следующие изменения:</w:t>
      </w:r>
    </w:p>
    <w:p w:rsidR="00CB1D3F" w:rsidRDefault="00CB1D3F">
      <w:pPr>
        <w:pStyle w:val="ConsPlusNormal"/>
        <w:spacing w:before="220"/>
        <w:ind w:firstLine="540"/>
        <w:jc w:val="both"/>
      </w:pPr>
      <w:r>
        <w:t xml:space="preserve">1.1. В </w:t>
      </w:r>
      <w:hyperlink r:id="rId6" w:history="1">
        <w:r>
          <w:rPr>
            <w:color w:val="0000FF"/>
          </w:rPr>
          <w:t>пункте 2</w:t>
        </w:r>
      </w:hyperlink>
      <w:r>
        <w:t>:</w:t>
      </w:r>
    </w:p>
    <w:p w:rsidR="00CB1D3F" w:rsidRDefault="00CB1D3F">
      <w:pPr>
        <w:pStyle w:val="ConsPlusNormal"/>
        <w:spacing w:before="220"/>
        <w:ind w:firstLine="540"/>
        <w:jc w:val="both"/>
      </w:pPr>
      <w:r>
        <w:t xml:space="preserve">1.1.1. </w:t>
      </w:r>
      <w:hyperlink r:id="rId7" w:history="1">
        <w:r>
          <w:rPr>
            <w:color w:val="0000FF"/>
          </w:rPr>
          <w:t>Слова</w:t>
        </w:r>
      </w:hyperlink>
      <w:r>
        <w:t xml:space="preserve"> "Администрации Кемеровской области" заменить словами "Администрации Правительства Кузбасса".</w:t>
      </w:r>
    </w:p>
    <w:p w:rsidR="00CB1D3F" w:rsidRDefault="00CB1D3F">
      <w:pPr>
        <w:pStyle w:val="ConsPlusNormal"/>
        <w:spacing w:before="220"/>
        <w:ind w:firstLine="540"/>
        <w:jc w:val="both"/>
      </w:pPr>
      <w:r>
        <w:t xml:space="preserve">1.1.2. </w:t>
      </w:r>
      <w:hyperlink r:id="rId8" w:history="1">
        <w:r>
          <w:rPr>
            <w:color w:val="0000FF"/>
          </w:rPr>
          <w:t>Подпункт 2.1</w:t>
        </w:r>
      </w:hyperlink>
      <w:r>
        <w:t xml:space="preserve"> исключить.</w:t>
      </w:r>
    </w:p>
    <w:p w:rsidR="00CB1D3F" w:rsidRDefault="00CB1D3F">
      <w:pPr>
        <w:pStyle w:val="ConsPlusNormal"/>
        <w:spacing w:before="220"/>
        <w:ind w:firstLine="540"/>
        <w:jc w:val="both"/>
      </w:pPr>
      <w:r>
        <w:t xml:space="preserve">1.2. В </w:t>
      </w:r>
      <w:hyperlink r:id="rId9" w:history="1">
        <w:r>
          <w:rPr>
            <w:color w:val="0000FF"/>
          </w:rPr>
          <w:t>пункте 3</w:t>
        </w:r>
      </w:hyperlink>
      <w:r>
        <w:t>:</w:t>
      </w:r>
    </w:p>
    <w:p w:rsidR="00CB1D3F" w:rsidRDefault="00CB1D3F">
      <w:pPr>
        <w:pStyle w:val="ConsPlusNormal"/>
        <w:spacing w:before="220"/>
        <w:ind w:firstLine="540"/>
        <w:jc w:val="both"/>
      </w:pPr>
      <w:r>
        <w:t xml:space="preserve">1.2.1. </w:t>
      </w:r>
      <w:hyperlink r:id="rId10" w:history="1">
        <w:r>
          <w:rPr>
            <w:color w:val="0000FF"/>
          </w:rPr>
          <w:t>Слова</w:t>
        </w:r>
      </w:hyperlink>
      <w:r>
        <w:t xml:space="preserve"> "Администрации Кемеровской области" заменить словами "Администрации Правительства Кузбасса".</w:t>
      </w:r>
    </w:p>
    <w:p w:rsidR="00CB1D3F" w:rsidRDefault="00CB1D3F">
      <w:pPr>
        <w:pStyle w:val="ConsPlusNormal"/>
        <w:spacing w:before="220"/>
        <w:ind w:firstLine="540"/>
        <w:jc w:val="both"/>
      </w:pPr>
      <w:r>
        <w:t xml:space="preserve">1.2.2. </w:t>
      </w:r>
      <w:hyperlink r:id="rId11" w:history="1">
        <w:r>
          <w:rPr>
            <w:color w:val="0000FF"/>
          </w:rPr>
          <w:t>Подпункт 3.2</w:t>
        </w:r>
      </w:hyperlink>
      <w:r>
        <w:t xml:space="preserve"> исключить.</w:t>
      </w:r>
    </w:p>
    <w:p w:rsidR="00CB1D3F" w:rsidRDefault="00CB1D3F">
      <w:pPr>
        <w:pStyle w:val="ConsPlusNormal"/>
        <w:spacing w:before="220"/>
        <w:ind w:firstLine="540"/>
        <w:jc w:val="both"/>
      </w:pPr>
      <w:r>
        <w:t xml:space="preserve">1.3. </w:t>
      </w:r>
      <w:hyperlink r:id="rId12" w:history="1">
        <w:r>
          <w:rPr>
            <w:color w:val="0000FF"/>
          </w:rPr>
          <w:t>Перечень</w:t>
        </w:r>
      </w:hyperlink>
      <w:r>
        <w:t xml:space="preserve"> товарных рынков по развитию конкуренции в Кемеровской области - Кузбассе, утвержденный распоряжением, дополнить пунктами 35 - 39 следующего содержания:</w:t>
      </w:r>
    </w:p>
    <w:p w:rsidR="00CB1D3F" w:rsidRDefault="00CB1D3F">
      <w:pPr>
        <w:pStyle w:val="ConsPlusNormal"/>
      </w:pPr>
    </w:p>
    <w:p w:rsidR="00CB1D3F" w:rsidRDefault="00CB1D3F">
      <w:pPr>
        <w:pStyle w:val="ConsPlusNormal"/>
      </w:pPr>
      <w:r>
        <w:t>"</w:t>
      </w:r>
    </w:p>
    <w:p w:rsidR="00CB1D3F" w:rsidRDefault="00CB1D3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1928"/>
        <w:gridCol w:w="1814"/>
        <w:gridCol w:w="1247"/>
        <w:gridCol w:w="1191"/>
        <w:gridCol w:w="1191"/>
        <w:gridCol w:w="1191"/>
      </w:tblGrid>
      <w:tr w:rsidR="00CB1D3F">
        <w:tc>
          <w:tcPr>
            <w:tcW w:w="456" w:type="dxa"/>
          </w:tcPr>
          <w:p w:rsidR="00CB1D3F" w:rsidRDefault="00CB1D3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CB1D3F" w:rsidRDefault="00CB1D3F">
            <w:pPr>
              <w:pStyle w:val="ConsPlusNormal"/>
            </w:pPr>
            <w:r>
              <w:t xml:space="preserve">Рынок услуг дошкольного образования Проблемы: необходимость соблюдения требований к помещениям, соответствующим современным санитарным и противопожарным требованиям к организации дошкольной образовательной деятельности, а </w:t>
            </w:r>
            <w:r>
              <w:lastRenderedPageBreak/>
              <w:t>также высокая стоимость их аренды или покупки; низкая рентабельность частных дошкольных образовательных организаций при высоком уровне первоначальных вложений в развитие бизнеса; высокая стоимость родительской платы в частных дошкольных общеобразовательных организациях ограничивает доступ учащихся к их услугам.</w:t>
            </w:r>
          </w:p>
          <w:p w:rsidR="00CB1D3F" w:rsidRDefault="00CB1D3F">
            <w:pPr>
              <w:pStyle w:val="ConsPlusNormal"/>
            </w:pPr>
            <w:r>
              <w:t>Цели: создание условий для развития конкуренции на рынке услуг дошкольного образования; развитие частных организаций, осуществляющих дошкольную образовательную деятельность</w:t>
            </w:r>
          </w:p>
        </w:tc>
        <w:tc>
          <w:tcPr>
            <w:tcW w:w="1814" w:type="dxa"/>
          </w:tcPr>
          <w:p w:rsidR="00CB1D3F" w:rsidRDefault="00CB1D3F">
            <w:pPr>
              <w:pStyle w:val="ConsPlusNormal"/>
            </w:pPr>
            <w:r>
              <w:lastRenderedPageBreak/>
              <w:t xml:space="preserve"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</w:t>
            </w:r>
            <w:r>
              <w:lastRenderedPageBreak/>
              <w:t>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247" w:type="dxa"/>
          </w:tcPr>
          <w:p w:rsidR="00CB1D3F" w:rsidRDefault="00CB1D3F">
            <w:pPr>
              <w:pStyle w:val="ConsPlusNormal"/>
              <w:jc w:val="center"/>
            </w:pPr>
            <w:r>
              <w:lastRenderedPageBreak/>
              <w:t>0,7, но не менее 1 частной организации</w:t>
            </w:r>
          </w:p>
        </w:tc>
        <w:tc>
          <w:tcPr>
            <w:tcW w:w="1191" w:type="dxa"/>
          </w:tcPr>
          <w:p w:rsidR="00CB1D3F" w:rsidRDefault="00CB1D3F">
            <w:pPr>
              <w:pStyle w:val="ConsPlusNormal"/>
              <w:jc w:val="center"/>
            </w:pPr>
            <w:r>
              <w:t>0,71, но не менее 1 частной организации</w:t>
            </w:r>
          </w:p>
        </w:tc>
        <w:tc>
          <w:tcPr>
            <w:tcW w:w="1191" w:type="dxa"/>
          </w:tcPr>
          <w:p w:rsidR="00CB1D3F" w:rsidRDefault="00CB1D3F">
            <w:pPr>
              <w:pStyle w:val="ConsPlusNormal"/>
              <w:jc w:val="center"/>
            </w:pPr>
            <w:r>
              <w:t>0,72, но не менее 1 частной организации</w:t>
            </w:r>
          </w:p>
        </w:tc>
        <w:tc>
          <w:tcPr>
            <w:tcW w:w="1191" w:type="dxa"/>
          </w:tcPr>
          <w:p w:rsidR="00CB1D3F" w:rsidRDefault="00CB1D3F">
            <w:pPr>
              <w:pStyle w:val="ConsPlusNormal"/>
              <w:jc w:val="center"/>
            </w:pPr>
            <w:r>
              <w:t>0,75, но не менее 1 частной организации</w:t>
            </w:r>
          </w:p>
        </w:tc>
      </w:tr>
      <w:tr w:rsidR="00CB1D3F">
        <w:tc>
          <w:tcPr>
            <w:tcW w:w="456" w:type="dxa"/>
          </w:tcPr>
          <w:p w:rsidR="00CB1D3F" w:rsidRDefault="00CB1D3F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928" w:type="dxa"/>
          </w:tcPr>
          <w:p w:rsidR="00CB1D3F" w:rsidRDefault="00CB1D3F">
            <w:pPr>
              <w:pStyle w:val="ConsPlusNormal"/>
            </w:pPr>
            <w:r>
              <w:t>Рынок услуг среднего профессионального образования</w:t>
            </w:r>
          </w:p>
          <w:p w:rsidR="00CB1D3F" w:rsidRDefault="00CB1D3F">
            <w:pPr>
              <w:pStyle w:val="ConsPlusNormal"/>
            </w:pPr>
            <w:r>
              <w:t xml:space="preserve">Проблемы: низкая рентабельность частных образовательных организаций при высоком уровне первоначальных вложений в развитие бизнеса; лицензирование и аккредитация образовательных программ; </w:t>
            </w:r>
            <w:r>
              <w:lastRenderedPageBreak/>
              <w:t>дефицит помещений, соответствующих современным санитарным и противопожарным требованиям к организации образовательной деятельности; наличие признаков кадрового дефицита.</w:t>
            </w:r>
          </w:p>
          <w:p w:rsidR="00CB1D3F" w:rsidRDefault="00CB1D3F">
            <w:pPr>
              <w:pStyle w:val="ConsPlusNormal"/>
            </w:pPr>
            <w:r>
              <w:t>Цели: создание условий для развития конкуренции на рынке услуг среднего профессионального образования; развитие частных организаций, осуществляющих образовательную деятельность</w:t>
            </w:r>
          </w:p>
        </w:tc>
        <w:tc>
          <w:tcPr>
            <w:tcW w:w="1814" w:type="dxa"/>
          </w:tcPr>
          <w:p w:rsidR="00CB1D3F" w:rsidRDefault="00CB1D3F">
            <w:pPr>
              <w:pStyle w:val="ConsPlusNormal"/>
            </w:pPr>
            <w:r>
              <w:lastRenderedPageBreak/>
              <w:t xml:space="preserve">Доля обучающихся в частных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в общем числе </w:t>
            </w:r>
            <w:r>
              <w:lastRenderedPageBreak/>
              <w:t>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247" w:type="dxa"/>
          </w:tcPr>
          <w:p w:rsidR="00CB1D3F" w:rsidRDefault="00CB1D3F">
            <w:pPr>
              <w:pStyle w:val="ConsPlusNormal"/>
              <w:jc w:val="center"/>
            </w:pPr>
            <w:r>
              <w:lastRenderedPageBreak/>
              <w:t>1,1, но не менее 1 частной организации</w:t>
            </w:r>
          </w:p>
        </w:tc>
        <w:tc>
          <w:tcPr>
            <w:tcW w:w="1191" w:type="dxa"/>
          </w:tcPr>
          <w:p w:rsidR="00CB1D3F" w:rsidRDefault="00CB1D3F">
            <w:pPr>
              <w:pStyle w:val="ConsPlusNormal"/>
              <w:jc w:val="center"/>
            </w:pPr>
            <w:r>
              <w:t>1,2, но не менее 1 частной организации</w:t>
            </w:r>
          </w:p>
        </w:tc>
        <w:tc>
          <w:tcPr>
            <w:tcW w:w="1191" w:type="dxa"/>
          </w:tcPr>
          <w:p w:rsidR="00CB1D3F" w:rsidRDefault="00CB1D3F">
            <w:pPr>
              <w:pStyle w:val="ConsPlusNormal"/>
              <w:jc w:val="center"/>
            </w:pPr>
            <w:r>
              <w:t>1,3, но не менее 1 частной организации</w:t>
            </w:r>
          </w:p>
        </w:tc>
        <w:tc>
          <w:tcPr>
            <w:tcW w:w="1191" w:type="dxa"/>
          </w:tcPr>
          <w:p w:rsidR="00CB1D3F" w:rsidRDefault="00CB1D3F">
            <w:pPr>
              <w:pStyle w:val="ConsPlusNormal"/>
              <w:jc w:val="center"/>
            </w:pPr>
            <w:r>
              <w:t>1,4, но не менее 1 частной организации</w:t>
            </w:r>
          </w:p>
        </w:tc>
      </w:tr>
      <w:tr w:rsidR="00CB1D3F">
        <w:tc>
          <w:tcPr>
            <w:tcW w:w="456" w:type="dxa"/>
          </w:tcPr>
          <w:p w:rsidR="00CB1D3F" w:rsidRDefault="00CB1D3F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928" w:type="dxa"/>
          </w:tcPr>
          <w:p w:rsidR="00CB1D3F" w:rsidRDefault="00CB1D3F">
            <w:pPr>
              <w:pStyle w:val="ConsPlusNormal"/>
            </w:pPr>
            <w:r>
              <w:t xml:space="preserve">Рынок оказания услуг по перевозке пассажиров автомобильным транспортом по межмуниципальным маршрутам регулярных перевозок Проблемы: недостаточное количество организаций частной формы собственности среди предприятий пассажирского автомобильного транспорта на межмуниципальных маршрутах; дефицит квалифицированных кадров, их </w:t>
            </w:r>
            <w:r>
              <w:lastRenderedPageBreak/>
              <w:t>высокая текучесть, обусловленная интенсивными условиями труда и невысоким уровнем заработной платы.</w:t>
            </w:r>
          </w:p>
          <w:p w:rsidR="00CB1D3F" w:rsidRDefault="00CB1D3F">
            <w:pPr>
              <w:pStyle w:val="ConsPlusNormal"/>
            </w:pPr>
            <w:r>
              <w:t>Цели: создание условий для увеличения числа частных перевозчиков на данном рынке; удовлетворение спроса населения на пассажирские перевозки; повышение качества пассажирских перевозок и культуры обслуживания населения</w:t>
            </w:r>
          </w:p>
        </w:tc>
        <w:tc>
          <w:tcPr>
            <w:tcW w:w="1814" w:type="dxa"/>
          </w:tcPr>
          <w:p w:rsidR="00CB1D3F" w:rsidRDefault="00CB1D3F">
            <w:pPr>
              <w:pStyle w:val="ConsPlusNormal"/>
            </w:pPr>
            <w:r>
              <w:lastRenderedPageBreak/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247" w:type="dxa"/>
          </w:tcPr>
          <w:p w:rsidR="00CB1D3F" w:rsidRDefault="00CB1D3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</w:tcPr>
          <w:p w:rsidR="00CB1D3F" w:rsidRDefault="00CB1D3F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191" w:type="dxa"/>
          </w:tcPr>
          <w:p w:rsidR="00CB1D3F" w:rsidRDefault="00CB1D3F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191" w:type="dxa"/>
          </w:tcPr>
          <w:p w:rsidR="00CB1D3F" w:rsidRDefault="00CB1D3F">
            <w:pPr>
              <w:pStyle w:val="ConsPlusNormal"/>
              <w:jc w:val="center"/>
            </w:pPr>
            <w:r>
              <w:t>27,0</w:t>
            </w:r>
          </w:p>
        </w:tc>
      </w:tr>
      <w:tr w:rsidR="00CB1D3F">
        <w:tc>
          <w:tcPr>
            <w:tcW w:w="456" w:type="dxa"/>
            <w:vMerge w:val="restart"/>
          </w:tcPr>
          <w:p w:rsidR="00CB1D3F" w:rsidRDefault="00CB1D3F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1928" w:type="dxa"/>
            <w:vMerge w:val="restart"/>
          </w:tcPr>
          <w:p w:rsidR="00CB1D3F" w:rsidRDefault="00CB1D3F">
            <w:pPr>
              <w:pStyle w:val="ConsPlusNormal"/>
            </w:pPr>
            <w:r>
              <w:t>Рынок повышения финансовой грамотности</w:t>
            </w:r>
          </w:p>
          <w:p w:rsidR="00CB1D3F" w:rsidRDefault="00CB1D3F">
            <w:pPr>
              <w:pStyle w:val="ConsPlusNormal"/>
            </w:pPr>
            <w:r>
              <w:t xml:space="preserve">Проблемы: недостаток доступных образовательных программ и образовательных материалов для всех слоев населения, а также недостаток квалифицированных преподавателей основ финансовой грамотности; низкий уровень финансовой грамотности населения, отставание процесса усвоения основ финансового рынка от развития </w:t>
            </w:r>
            <w:r>
              <w:lastRenderedPageBreak/>
              <w:t>самого рынка; неумение граждан пользоваться общедоступной системой информирования (средствами массовой информации) и консультирования по вопросам функционирования рынка финансовых услуг, в том числе ориентированных на решение социальных проблем; низкий уровень доверия граждан к инструментам, институтам и механизмам финансового рынка. Цель: формирование финансовой культуры, финансово грамотного поведения населения как необходимого условия повышения уровня и качества жизни граждан Кузбасса</w:t>
            </w:r>
          </w:p>
        </w:tc>
        <w:tc>
          <w:tcPr>
            <w:tcW w:w="1814" w:type="dxa"/>
          </w:tcPr>
          <w:p w:rsidR="00CB1D3F" w:rsidRDefault="00CB1D3F">
            <w:pPr>
              <w:pStyle w:val="ConsPlusNormal"/>
            </w:pPr>
            <w:r>
              <w:lastRenderedPageBreak/>
              <w:t>Количество мероприятий по финансовой грамотности, в том числе для целевых групп населения Кузбасса (дошкольники, школьники, студенты, волонтеры, трудовые коллективы, предприниматели, старшее поколение), единиц</w:t>
            </w:r>
          </w:p>
        </w:tc>
        <w:tc>
          <w:tcPr>
            <w:tcW w:w="1247" w:type="dxa"/>
          </w:tcPr>
          <w:p w:rsidR="00CB1D3F" w:rsidRDefault="00CB1D3F">
            <w:pPr>
              <w:pStyle w:val="ConsPlusNormal"/>
              <w:jc w:val="center"/>
            </w:pPr>
            <w:r>
              <w:t>14, но не менее 2 мероприятий для каждой целевой группы</w:t>
            </w:r>
          </w:p>
        </w:tc>
        <w:tc>
          <w:tcPr>
            <w:tcW w:w="1191" w:type="dxa"/>
          </w:tcPr>
          <w:p w:rsidR="00CB1D3F" w:rsidRDefault="00CB1D3F">
            <w:pPr>
              <w:pStyle w:val="ConsPlusNormal"/>
              <w:jc w:val="center"/>
            </w:pPr>
            <w:r>
              <w:t>21, но не менее 3 мероприятий для каждой целевой группы</w:t>
            </w:r>
          </w:p>
        </w:tc>
        <w:tc>
          <w:tcPr>
            <w:tcW w:w="1191" w:type="dxa"/>
          </w:tcPr>
          <w:p w:rsidR="00CB1D3F" w:rsidRDefault="00CB1D3F">
            <w:pPr>
              <w:pStyle w:val="ConsPlusNormal"/>
              <w:jc w:val="center"/>
            </w:pPr>
            <w:r>
              <w:t>35, но не менее 5 мероприятий для каждой целевой группы</w:t>
            </w:r>
          </w:p>
        </w:tc>
        <w:tc>
          <w:tcPr>
            <w:tcW w:w="1191" w:type="dxa"/>
          </w:tcPr>
          <w:p w:rsidR="00CB1D3F" w:rsidRDefault="00CB1D3F">
            <w:pPr>
              <w:pStyle w:val="ConsPlusNormal"/>
              <w:jc w:val="center"/>
            </w:pPr>
            <w:r>
              <w:t>42, но не менее 6 мероприятий для каждой целевой группы</w:t>
            </w:r>
          </w:p>
        </w:tc>
      </w:tr>
      <w:tr w:rsidR="00CB1D3F">
        <w:tc>
          <w:tcPr>
            <w:tcW w:w="456" w:type="dxa"/>
            <w:vMerge/>
          </w:tcPr>
          <w:p w:rsidR="00CB1D3F" w:rsidRDefault="00CB1D3F"/>
        </w:tc>
        <w:tc>
          <w:tcPr>
            <w:tcW w:w="1928" w:type="dxa"/>
            <w:vMerge/>
          </w:tcPr>
          <w:p w:rsidR="00CB1D3F" w:rsidRDefault="00CB1D3F"/>
        </w:tc>
        <w:tc>
          <w:tcPr>
            <w:tcW w:w="1814" w:type="dxa"/>
          </w:tcPr>
          <w:p w:rsidR="00CB1D3F" w:rsidRDefault="00CB1D3F">
            <w:pPr>
              <w:pStyle w:val="ConsPlusNormal"/>
            </w:pPr>
            <w:r>
              <w:t xml:space="preserve">Количество сюжетов и публикаций, направленных на повышение финансовой грамотности (в печатных и электронных </w:t>
            </w:r>
            <w:r>
              <w:lastRenderedPageBreak/>
              <w:t>средствах массовой информации, на интернет-сайтах, в теле- и радиопрограммах, на информационных досках и пр.), единиц</w:t>
            </w:r>
          </w:p>
        </w:tc>
        <w:tc>
          <w:tcPr>
            <w:tcW w:w="1247" w:type="dxa"/>
          </w:tcPr>
          <w:p w:rsidR="00CB1D3F" w:rsidRDefault="00CB1D3F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1191" w:type="dxa"/>
          </w:tcPr>
          <w:p w:rsidR="00CB1D3F" w:rsidRDefault="00CB1D3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</w:tcPr>
          <w:p w:rsidR="00CB1D3F" w:rsidRDefault="00CB1D3F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91" w:type="dxa"/>
          </w:tcPr>
          <w:p w:rsidR="00CB1D3F" w:rsidRDefault="00CB1D3F">
            <w:pPr>
              <w:pStyle w:val="ConsPlusNormal"/>
              <w:jc w:val="center"/>
            </w:pPr>
            <w:r>
              <w:t>500</w:t>
            </w:r>
          </w:p>
        </w:tc>
      </w:tr>
      <w:tr w:rsidR="00CB1D3F">
        <w:tc>
          <w:tcPr>
            <w:tcW w:w="456" w:type="dxa"/>
            <w:vMerge/>
          </w:tcPr>
          <w:p w:rsidR="00CB1D3F" w:rsidRDefault="00CB1D3F"/>
        </w:tc>
        <w:tc>
          <w:tcPr>
            <w:tcW w:w="1928" w:type="dxa"/>
            <w:vMerge/>
          </w:tcPr>
          <w:p w:rsidR="00CB1D3F" w:rsidRDefault="00CB1D3F"/>
        </w:tc>
        <w:tc>
          <w:tcPr>
            <w:tcW w:w="1814" w:type="dxa"/>
          </w:tcPr>
          <w:p w:rsidR="00CB1D3F" w:rsidRDefault="00CB1D3F">
            <w:pPr>
              <w:pStyle w:val="ConsPlusNormal"/>
            </w:pPr>
            <w:r>
              <w:t>Доля школ, охваченных онлайн-уроками финансовой грамотности, в общем количестве школ Кузбасса, процентов</w:t>
            </w:r>
          </w:p>
        </w:tc>
        <w:tc>
          <w:tcPr>
            <w:tcW w:w="1247" w:type="dxa"/>
          </w:tcPr>
          <w:p w:rsidR="00CB1D3F" w:rsidRDefault="00CB1D3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CB1D3F" w:rsidRDefault="00CB1D3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CB1D3F" w:rsidRDefault="00CB1D3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 w:rsidR="00CB1D3F" w:rsidRDefault="00CB1D3F">
            <w:pPr>
              <w:pStyle w:val="ConsPlusNormal"/>
              <w:jc w:val="center"/>
            </w:pPr>
            <w:r>
              <w:t>75</w:t>
            </w:r>
          </w:p>
        </w:tc>
      </w:tr>
      <w:tr w:rsidR="00CB1D3F">
        <w:tc>
          <w:tcPr>
            <w:tcW w:w="456" w:type="dxa"/>
          </w:tcPr>
          <w:p w:rsidR="00CB1D3F" w:rsidRDefault="00CB1D3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CB1D3F" w:rsidRDefault="00CB1D3F">
            <w:pPr>
              <w:pStyle w:val="ConsPlusNormal"/>
            </w:pPr>
            <w:r>
              <w:t xml:space="preserve">Рынок межрегионального авиасообщения Проблемы: низкая конкуренция на рынке, соответственно, высокая стоимость авиабилетов, следовательно, низкий спрос на авиаперевозки; рост аэропортовых сборов и тарифов; </w:t>
            </w:r>
            <w:r>
              <w:lastRenderedPageBreak/>
              <w:t>нехватка квалифицированных кадров; высокая степенью износа основных фондов аэропортов. Цель: повышение транспортной доступности для населения Кузбасса</w:t>
            </w:r>
          </w:p>
        </w:tc>
        <w:tc>
          <w:tcPr>
            <w:tcW w:w="1814" w:type="dxa"/>
          </w:tcPr>
          <w:p w:rsidR="00CB1D3F" w:rsidRDefault="00CB1D3F">
            <w:pPr>
              <w:pStyle w:val="ConsPlusNormal"/>
            </w:pPr>
            <w:r>
              <w:lastRenderedPageBreak/>
              <w:t>Пассажиропоток межрегиональных авиаперевозок Кемеровской области, тыс. человек</w:t>
            </w:r>
          </w:p>
        </w:tc>
        <w:tc>
          <w:tcPr>
            <w:tcW w:w="1247" w:type="dxa"/>
          </w:tcPr>
          <w:p w:rsidR="00CB1D3F" w:rsidRDefault="00CB1D3F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191" w:type="dxa"/>
          </w:tcPr>
          <w:p w:rsidR="00CB1D3F" w:rsidRDefault="00CB1D3F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191" w:type="dxa"/>
          </w:tcPr>
          <w:p w:rsidR="00CB1D3F" w:rsidRDefault="00CB1D3F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191" w:type="dxa"/>
          </w:tcPr>
          <w:p w:rsidR="00CB1D3F" w:rsidRDefault="00CB1D3F">
            <w:pPr>
              <w:pStyle w:val="ConsPlusNormal"/>
              <w:jc w:val="center"/>
            </w:pPr>
            <w:r>
              <w:t>50,0</w:t>
            </w:r>
          </w:p>
        </w:tc>
      </w:tr>
    </w:tbl>
    <w:p w:rsidR="00CB1D3F" w:rsidRDefault="00CB1D3F">
      <w:pPr>
        <w:pStyle w:val="ConsPlusNormal"/>
        <w:jc w:val="right"/>
      </w:pPr>
      <w:r>
        <w:lastRenderedPageBreak/>
        <w:t>".</w:t>
      </w:r>
    </w:p>
    <w:p w:rsidR="00CB1D3F" w:rsidRDefault="00CB1D3F">
      <w:pPr>
        <w:pStyle w:val="ConsPlusNormal"/>
        <w:jc w:val="both"/>
      </w:pPr>
    </w:p>
    <w:p w:rsidR="00CB1D3F" w:rsidRDefault="00CB1D3F">
      <w:pPr>
        <w:pStyle w:val="ConsPlusNormal"/>
        <w:ind w:firstLine="540"/>
        <w:jc w:val="both"/>
      </w:pPr>
      <w:r>
        <w:t>2. Настоящее распоряжение подлежит опубликованию на сайте "Электронный бюллетень Правительства Кемеровской области - Кузбасса".</w:t>
      </w:r>
    </w:p>
    <w:p w:rsidR="00CB1D3F" w:rsidRDefault="00CB1D3F">
      <w:pPr>
        <w:pStyle w:val="ConsPlusNormal"/>
        <w:spacing w:before="220"/>
        <w:ind w:firstLine="540"/>
        <w:jc w:val="both"/>
      </w:pPr>
      <w:r>
        <w:t>3. Контроль за исполнением настоящего распоряжения возложить на заместителя Губернатора Кемеровской области - Кузбасса (по экономическому развитию) Венгера К.Г.</w:t>
      </w:r>
    </w:p>
    <w:p w:rsidR="00CB1D3F" w:rsidRDefault="00CB1D3F">
      <w:pPr>
        <w:pStyle w:val="ConsPlusNormal"/>
        <w:spacing w:before="220"/>
        <w:ind w:firstLine="540"/>
        <w:jc w:val="both"/>
      </w:pPr>
      <w:r>
        <w:t>4. Настоящее распоряжение вступает в силу со дня подписания.</w:t>
      </w:r>
    </w:p>
    <w:p w:rsidR="00CB1D3F" w:rsidRDefault="00CB1D3F">
      <w:pPr>
        <w:pStyle w:val="ConsPlusNormal"/>
        <w:jc w:val="both"/>
      </w:pPr>
    </w:p>
    <w:p w:rsidR="00CB1D3F" w:rsidRDefault="00CB1D3F">
      <w:pPr>
        <w:pStyle w:val="ConsPlusNormal"/>
        <w:jc w:val="right"/>
      </w:pPr>
      <w:r>
        <w:t>Губернатор</w:t>
      </w:r>
    </w:p>
    <w:p w:rsidR="00CB1D3F" w:rsidRDefault="00CB1D3F">
      <w:pPr>
        <w:pStyle w:val="ConsPlusNormal"/>
        <w:jc w:val="right"/>
      </w:pPr>
      <w:r>
        <w:t>Кемеровской области - Кузбасса</w:t>
      </w:r>
    </w:p>
    <w:p w:rsidR="00CB1D3F" w:rsidRDefault="00CB1D3F">
      <w:pPr>
        <w:pStyle w:val="ConsPlusNormal"/>
        <w:jc w:val="right"/>
      </w:pPr>
      <w:r>
        <w:t>С.Е.ЦИВИЛЕВ</w:t>
      </w:r>
      <w:bookmarkStart w:id="0" w:name="_GoBack"/>
      <w:bookmarkEnd w:id="0"/>
    </w:p>
    <w:p w:rsidR="00CB1D3F" w:rsidRDefault="00CB1D3F">
      <w:pPr>
        <w:pStyle w:val="ConsPlusNormal"/>
        <w:jc w:val="both"/>
      </w:pPr>
    </w:p>
    <w:p w:rsidR="00CB1D3F" w:rsidRDefault="00CB1D3F">
      <w:pPr>
        <w:pStyle w:val="ConsPlusNormal"/>
        <w:jc w:val="both"/>
      </w:pPr>
    </w:p>
    <w:p w:rsidR="00CB1D3F" w:rsidRDefault="00CB1D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3123" w:rsidRDefault="00AF3123"/>
    <w:sectPr w:rsidR="00AF3123" w:rsidSect="0084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3F"/>
    <w:rsid w:val="00AF3123"/>
    <w:rsid w:val="00CB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B8C1C-A5BC-421D-A42C-49AF438C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D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1D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1D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BC7E1264FA22709E0683498A68CA6C8E860CB460E36F5BFC54368DC71D21E4D5B59A8D38248DA6CF8E6C9AC80E75EA8E88A193A19151CAC0947F9b546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4BC7E1264FA22709E0683498A68CA6C8E860CB460E36F5BFC54368DC71D21E4D5B59A8D38248DA6CF8E6C9AD80E75EA8E88A193A19151CAC0947F9b546B" TargetMode="External"/><Relationship Id="rId12" Type="http://schemas.openxmlformats.org/officeDocument/2006/relationships/hyperlink" Target="consultantplus://offline/ref=C64BC7E1264FA22709E0683498A68CA6C8E860CB460E36F5BFC54368DC71D21E4D5B59A8D38248DA6CF8E5C8AC80E75EA8E88A193A19151CAC0947F9b546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4BC7E1264FA22709E0683498A68CA6C8E860CB460E36F5BFC54368DC71D21E4D5B59A8D38248DA6CF8E6C9AD80E75EA8E88A193A19151CAC0947F9b546B" TargetMode="External"/><Relationship Id="rId11" Type="http://schemas.openxmlformats.org/officeDocument/2006/relationships/hyperlink" Target="consultantplus://offline/ref=C64BC7E1264FA22709E0683498A68CA6C8E860CB460E36F5BFC54368DC71D21E4D5B59A8D38248DA6CF8E6C8AA80E75EA8E88A193A19151CAC0947F9b546B" TargetMode="External"/><Relationship Id="rId5" Type="http://schemas.openxmlformats.org/officeDocument/2006/relationships/hyperlink" Target="consultantplus://offline/ref=C64BC7E1264FA22709E0683498A68CA6C8E860CB460E36F5BFC54368DC71D21E4D5B59A8C18210D66DFAF8C9A995B10FEEbB4CB" TargetMode="External"/><Relationship Id="rId10" Type="http://schemas.openxmlformats.org/officeDocument/2006/relationships/hyperlink" Target="consultantplus://offline/ref=C64BC7E1264FA22709E0683498A68CA6C8E860CB460E36F5BFC54368DC71D21E4D5B59A8D38248DA6CF8E6C9A280E75EA8E88A193A19151CAC0947F9b546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64BC7E1264FA22709E0683498A68CA6C8E860CB460E36F5BFC54368DC71D21E4D5B59A8D38248DA6CF8E6C9A280E75EA8E88A193A19151CAC0947F9b546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1</cp:revision>
  <dcterms:created xsi:type="dcterms:W3CDTF">2021-02-12T01:56:00Z</dcterms:created>
  <dcterms:modified xsi:type="dcterms:W3CDTF">2021-02-12T01:57:00Z</dcterms:modified>
</cp:coreProperties>
</file>